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DD3" w:rsidRPr="00100633" w:rsidRDefault="00751A3A" w:rsidP="000B00F8">
      <w:pPr>
        <w:jc w:val="center"/>
        <w:rPr>
          <w:b/>
          <w:sz w:val="32"/>
          <w:szCs w:val="32"/>
        </w:rPr>
      </w:pPr>
      <w:r w:rsidRPr="00100633">
        <w:rPr>
          <w:b/>
          <w:sz w:val="32"/>
          <w:szCs w:val="32"/>
        </w:rPr>
        <w:t>202</w:t>
      </w:r>
      <w:r w:rsidR="005A3C1E" w:rsidRPr="00100633">
        <w:rPr>
          <w:b/>
          <w:sz w:val="32"/>
          <w:szCs w:val="32"/>
        </w:rPr>
        <w:t>0 Concept to Commercial</w:t>
      </w:r>
      <w:bookmarkStart w:id="0" w:name="_GoBack"/>
      <w:bookmarkEnd w:id="0"/>
      <w:r w:rsidR="005A3C1E" w:rsidRPr="00100633">
        <w:rPr>
          <w:b/>
          <w:sz w:val="32"/>
          <w:szCs w:val="32"/>
        </w:rPr>
        <w:t xml:space="preserve">ization </w:t>
      </w:r>
      <w:r w:rsidRPr="00100633">
        <w:rPr>
          <w:b/>
          <w:sz w:val="32"/>
          <w:szCs w:val="32"/>
        </w:rPr>
        <w:t>Virtual Program</w:t>
      </w:r>
      <w:r w:rsidR="00DF5172" w:rsidRPr="00100633">
        <w:rPr>
          <w:b/>
          <w:sz w:val="32"/>
          <w:szCs w:val="32"/>
        </w:rPr>
        <w:t xml:space="preserve"> Sessions</w:t>
      </w:r>
    </w:p>
    <w:p w:rsidR="00290F5E" w:rsidRPr="00290F5E" w:rsidRDefault="00034DD3" w:rsidP="000B00F8">
      <w:pPr>
        <w:jc w:val="center"/>
        <w:rPr>
          <w:b/>
          <w:sz w:val="28"/>
          <w:szCs w:val="28"/>
        </w:rPr>
      </w:pPr>
      <w:r>
        <w:rPr>
          <w:b/>
          <w:sz w:val="28"/>
          <w:szCs w:val="28"/>
        </w:rPr>
        <w:t xml:space="preserve">Sponsored by:  </w:t>
      </w:r>
      <w:proofErr w:type="spellStart"/>
      <w:r>
        <w:rPr>
          <w:b/>
          <w:sz w:val="28"/>
          <w:szCs w:val="28"/>
        </w:rPr>
        <w:t>CenterState</w:t>
      </w:r>
      <w:proofErr w:type="spellEnd"/>
      <w:r>
        <w:rPr>
          <w:b/>
          <w:sz w:val="28"/>
          <w:szCs w:val="28"/>
        </w:rPr>
        <w:t xml:space="preserve"> CEO; Innovation Law Center, Syracuse University College of Law; </w:t>
      </w:r>
      <w:proofErr w:type="spellStart"/>
      <w:r>
        <w:rPr>
          <w:b/>
          <w:sz w:val="28"/>
          <w:szCs w:val="28"/>
        </w:rPr>
        <w:t>MedTech</w:t>
      </w:r>
      <w:proofErr w:type="spellEnd"/>
      <w:r>
        <w:rPr>
          <w:b/>
          <w:sz w:val="28"/>
          <w:szCs w:val="28"/>
        </w:rPr>
        <w:t>, TDO, The Research Foundation for SUNY and CNYBAC</w:t>
      </w:r>
      <w:r>
        <w:rPr>
          <w:b/>
          <w:sz w:val="28"/>
          <w:szCs w:val="28"/>
        </w:rPr>
        <w:br/>
      </w:r>
      <w:r w:rsidR="000B00F8">
        <w:rPr>
          <w:b/>
          <w:sz w:val="28"/>
          <w:szCs w:val="28"/>
        </w:rPr>
        <w:br/>
      </w:r>
      <w:r w:rsidR="00290F5E" w:rsidRPr="00290F5E">
        <w:rPr>
          <w:b/>
          <w:sz w:val="28"/>
          <w:szCs w:val="28"/>
        </w:rPr>
        <w:t xml:space="preserve">Register in advance for this </w:t>
      </w:r>
      <w:r w:rsidR="00290F5E">
        <w:rPr>
          <w:b/>
          <w:sz w:val="28"/>
          <w:szCs w:val="28"/>
        </w:rPr>
        <w:t>series:</w:t>
      </w:r>
    </w:p>
    <w:p w:rsidR="00290F5E" w:rsidRDefault="00FE37EA" w:rsidP="00290F5E">
      <w:pPr>
        <w:jc w:val="center"/>
        <w:rPr>
          <w:b/>
          <w:sz w:val="28"/>
          <w:szCs w:val="28"/>
        </w:rPr>
      </w:pPr>
      <w:hyperlink r:id="rId7" w:history="1">
        <w:r w:rsidR="00C250CE" w:rsidRPr="00305986">
          <w:rPr>
            <w:rStyle w:val="Hyperlink"/>
            <w:b/>
            <w:sz w:val="28"/>
            <w:szCs w:val="28"/>
          </w:rPr>
          <w:t>https://upstate.zoom.us/meeting/register/tJwpcOiopzsjGdd9kicDnvgOklQMJps2TQ8q</w:t>
        </w:r>
      </w:hyperlink>
    </w:p>
    <w:tbl>
      <w:tblPr>
        <w:tblStyle w:val="TableGrid"/>
        <w:tblW w:w="10890" w:type="dxa"/>
        <w:tblInd w:w="-5" w:type="dxa"/>
        <w:tblLook w:val="04A0" w:firstRow="1" w:lastRow="0" w:firstColumn="1" w:lastColumn="0" w:noHBand="0" w:noVBand="1"/>
      </w:tblPr>
      <w:tblGrid>
        <w:gridCol w:w="10890"/>
      </w:tblGrid>
      <w:tr w:rsidR="00DF5172" w:rsidRPr="009B6640" w:rsidTr="000B00F8">
        <w:tc>
          <w:tcPr>
            <w:tcW w:w="10890" w:type="dxa"/>
            <w:shd w:val="clear" w:color="auto" w:fill="auto"/>
          </w:tcPr>
          <w:p w:rsidR="00DF5172" w:rsidRDefault="00DF5172" w:rsidP="00341097">
            <w:pPr>
              <w:rPr>
                <w:rFonts w:ascii="Calibri" w:hAnsi="Calibri" w:cs="Calibri"/>
                <w:b/>
              </w:rPr>
            </w:pPr>
            <w:r>
              <w:rPr>
                <w:rFonts w:ascii="Calibri" w:hAnsi="Calibri" w:cs="Calibri"/>
                <w:b/>
              </w:rPr>
              <w:t>Commercialization Pathway</w:t>
            </w:r>
          </w:p>
          <w:p w:rsidR="004579CF" w:rsidRDefault="004579CF" w:rsidP="00341097">
            <w:pPr>
              <w:rPr>
                <w:rFonts w:ascii="Calibri" w:hAnsi="Calibri" w:cs="Calibri"/>
                <w:b/>
              </w:rPr>
            </w:pPr>
            <w:r>
              <w:rPr>
                <w:rFonts w:ascii="Calibri" w:hAnsi="Calibri" w:cs="Calibri"/>
                <w:b/>
              </w:rPr>
              <w:t>Wednesday, September 9</w:t>
            </w:r>
            <w:r w:rsidR="00A440F7">
              <w:rPr>
                <w:rFonts w:ascii="Calibri" w:hAnsi="Calibri" w:cs="Calibri"/>
                <w:b/>
              </w:rPr>
              <w:t xml:space="preserve"> </w:t>
            </w:r>
          </w:p>
          <w:p w:rsidR="004579CF" w:rsidRDefault="004579CF" w:rsidP="00341097">
            <w:pPr>
              <w:rPr>
                <w:rFonts w:ascii="Calibri" w:hAnsi="Calibri" w:cs="Calibri"/>
                <w:b/>
              </w:rPr>
            </w:pPr>
            <w:r>
              <w:rPr>
                <w:rFonts w:ascii="Calibri" w:hAnsi="Calibri" w:cs="Calibri"/>
                <w:b/>
              </w:rPr>
              <w:t>2:00 – 3:00 p.m.</w:t>
            </w:r>
          </w:p>
          <w:p w:rsidR="00DF5172" w:rsidRPr="00D51749" w:rsidRDefault="0022051D" w:rsidP="0008312B">
            <w:pPr>
              <w:rPr>
                <w:rFonts w:ascii="Calibri" w:hAnsi="Calibri" w:cs="Calibri"/>
              </w:rPr>
            </w:pPr>
            <w:r>
              <w:rPr>
                <w:rFonts w:ascii="Calibri" w:hAnsi="Calibri" w:cs="Calibri"/>
              </w:rPr>
              <w:t>Molly Zim</w:t>
            </w:r>
            <w:r w:rsidR="0008312B">
              <w:rPr>
                <w:rFonts w:ascii="Calibri" w:hAnsi="Calibri" w:cs="Calibri"/>
              </w:rPr>
              <w:t>m</w:t>
            </w:r>
            <w:r>
              <w:rPr>
                <w:rFonts w:ascii="Calibri" w:hAnsi="Calibri" w:cs="Calibri"/>
              </w:rPr>
              <w:t xml:space="preserve">erman, </w:t>
            </w:r>
            <w:r w:rsidR="00C71BC8">
              <w:rPr>
                <w:rFonts w:ascii="Calibri" w:hAnsi="Calibri" w:cs="Calibri"/>
              </w:rPr>
              <w:t>Innovation Law Center</w:t>
            </w:r>
            <w:r w:rsidR="00C71BC8">
              <w:rPr>
                <w:rFonts w:ascii="Calibri" w:hAnsi="Calibri" w:cs="Calibri"/>
              </w:rPr>
              <w:br/>
            </w:r>
            <w:r w:rsidR="0008312B">
              <w:rPr>
                <w:rFonts w:ascii="Calibri" w:hAnsi="Calibri" w:cs="Calibri"/>
              </w:rPr>
              <w:t>The Innovation Law Center at Syracuse University College of Law provides research on intellectual property, regulatory pathways, markets, and competitors. Learn why diving into research at an early stage helps prevent future headaches.</w:t>
            </w:r>
          </w:p>
        </w:tc>
      </w:tr>
      <w:tr w:rsidR="00BB4B31" w:rsidRPr="009B6640" w:rsidTr="000B00F8">
        <w:tc>
          <w:tcPr>
            <w:tcW w:w="10890" w:type="dxa"/>
          </w:tcPr>
          <w:p w:rsidR="00BB4B31" w:rsidRDefault="00BB4B31" w:rsidP="00DF5172">
            <w:pPr>
              <w:rPr>
                <w:rFonts w:ascii="Calibri" w:hAnsi="Calibri" w:cs="Calibri"/>
                <w:b/>
              </w:rPr>
            </w:pPr>
            <w:r>
              <w:rPr>
                <w:rFonts w:ascii="Calibri" w:hAnsi="Calibri" w:cs="Calibri"/>
                <w:b/>
              </w:rPr>
              <w:t>IP Valuation and Triage for Early Stage Ventures</w:t>
            </w:r>
          </w:p>
          <w:p w:rsidR="004C0E06" w:rsidRDefault="004C0E06" w:rsidP="00DF5172">
            <w:pPr>
              <w:rPr>
                <w:rFonts w:ascii="Calibri" w:hAnsi="Calibri" w:cs="Calibri"/>
                <w:b/>
              </w:rPr>
            </w:pPr>
            <w:r>
              <w:rPr>
                <w:rFonts w:ascii="Calibri" w:hAnsi="Calibri" w:cs="Calibri"/>
                <w:b/>
              </w:rPr>
              <w:t>Wednesday, September 16</w:t>
            </w:r>
            <w:r w:rsidR="00A440F7">
              <w:rPr>
                <w:rFonts w:ascii="Calibri" w:hAnsi="Calibri" w:cs="Calibri"/>
                <w:b/>
              </w:rPr>
              <w:t xml:space="preserve"> </w:t>
            </w:r>
          </w:p>
          <w:p w:rsidR="005A3C1E" w:rsidRDefault="004C0E06" w:rsidP="00DF5172">
            <w:pPr>
              <w:rPr>
                <w:rFonts w:ascii="Calibri" w:hAnsi="Calibri" w:cs="Calibri"/>
                <w:b/>
              </w:rPr>
            </w:pPr>
            <w:r>
              <w:rPr>
                <w:rFonts w:ascii="Calibri" w:hAnsi="Calibri" w:cs="Calibri"/>
                <w:b/>
              </w:rPr>
              <w:t>2:00 - 3</w:t>
            </w:r>
            <w:r w:rsidR="005A3C1E">
              <w:rPr>
                <w:rFonts w:ascii="Calibri" w:hAnsi="Calibri" w:cs="Calibri"/>
                <w:b/>
              </w:rPr>
              <w:t>:00 p.m.</w:t>
            </w:r>
          </w:p>
          <w:p w:rsidR="00BB4B31" w:rsidRDefault="00BB4B31" w:rsidP="00DF5172">
            <w:pPr>
              <w:rPr>
                <w:rFonts w:ascii="Calibri" w:hAnsi="Calibri" w:cs="Calibri"/>
              </w:rPr>
            </w:pPr>
            <w:r>
              <w:rPr>
                <w:rFonts w:ascii="Calibri" w:hAnsi="Calibri" w:cs="Calibri"/>
              </w:rPr>
              <w:t>John Brenner</w:t>
            </w:r>
          </w:p>
          <w:p w:rsidR="003412A6" w:rsidRPr="00BB4B31" w:rsidRDefault="003412A6" w:rsidP="00C84BA4">
            <w:pPr>
              <w:rPr>
                <w:rFonts w:ascii="Calibri" w:hAnsi="Calibri" w:cs="Calibri"/>
              </w:rPr>
            </w:pPr>
            <w:r>
              <w:rPr>
                <w:rStyle w:val="ydp74a3bedclt-line-clampraw-line"/>
                <w:rFonts w:ascii="Segoe UI" w:hAnsi="Segoe UI" w:cs="Segoe UI"/>
                <w:sz w:val="21"/>
                <w:szCs w:val="21"/>
              </w:rPr>
              <w:t>Internal evaluation of intellectual property is the most important event in the property's life. Are there practical systems for evaluation? How to implement such systems? When to start? Why are they important for early stage ventures? Are there differences in evaluation for trade-secrets?</w:t>
            </w:r>
            <w:r w:rsidR="00C84BA4">
              <w:rPr>
                <w:rStyle w:val="ydp74a3bedclt-line-clampraw-line"/>
                <w:rFonts w:ascii="Segoe UI" w:hAnsi="Segoe UI" w:cs="Segoe UI"/>
                <w:sz w:val="21"/>
                <w:szCs w:val="21"/>
              </w:rPr>
              <w:t xml:space="preserve"> Presenter </w:t>
            </w:r>
            <w:r>
              <w:rPr>
                <w:rStyle w:val="ydp74a3bedclt-line-clampraw-line"/>
                <w:rFonts w:ascii="Segoe UI" w:hAnsi="Segoe UI" w:cs="Segoe UI"/>
                <w:sz w:val="21"/>
                <w:szCs w:val="21"/>
              </w:rPr>
              <w:t>John Brenner has worked in various capacities advising, creating and managing new ventures. As a result developing expertise in major aspects of business development including financing, intellectual property, joint ventures, product development, collaborative research, product distribution, material supply and transaction diligence working in a wide array of technology areas such as biotech, high tech, ag tech, food tech and 3D metal printing among others.</w:t>
            </w:r>
          </w:p>
        </w:tc>
      </w:tr>
      <w:tr w:rsidR="00DF5172" w:rsidRPr="009B6640" w:rsidTr="000B00F8">
        <w:tc>
          <w:tcPr>
            <w:tcW w:w="10890" w:type="dxa"/>
          </w:tcPr>
          <w:p w:rsidR="00DF5172" w:rsidRDefault="000A31BE" w:rsidP="00DF5172">
            <w:pPr>
              <w:rPr>
                <w:rFonts w:ascii="Calibri" w:hAnsi="Calibri" w:cs="Calibri"/>
                <w:b/>
              </w:rPr>
            </w:pPr>
            <w:r>
              <w:rPr>
                <w:rFonts w:ascii="Calibri" w:hAnsi="Calibri" w:cs="Calibri"/>
                <w:b/>
              </w:rPr>
              <w:t>Connecting with Customers</w:t>
            </w:r>
          </w:p>
          <w:p w:rsidR="004579CF" w:rsidRDefault="00A440F7" w:rsidP="00DF5172">
            <w:pPr>
              <w:rPr>
                <w:rFonts w:ascii="Calibri" w:hAnsi="Calibri" w:cs="Calibri"/>
                <w:b/>
              </w:rPr>
            </w:pPr>
            <w:r>
              <w:rPr>
                <w:rFonts w:ascii="Calibri" w:hAnsi="Calibri" w:cs="Calibri"/>
                <w:b/>
              </w:rPr>
              <w:t xml:space="preserve">Wednesday, September 23 </w:t>
            </w:r>
          </w:p>
          <w:p w:rsidR="004579CF" w:rsidRDefault="004579CF" w:rsidP="00DF5172">
            <w:pPr>
              <w:rPr>
                <w:rFonts w:ascii="Calibri" w:hAnsi="Calibri" w:cs="Calibri"/>
                <w:b/>
              </w:rPr>
            </w:pPr>
            <w:r>
              <w:rPr>
                <w:rFonts w:ascii="Calibri" w:hAnsi="Calibri" w:cs="Calibri"/>
                <w:b/>
              </w:rPr>
              <w:t>2:00 – 3:00 p.m.</w:t>
            </w:r>
          </w:p>
          <w:p w:rsidR="00D64896" w:rsidRDefault="00DF5172" w:rsidP="00DF5172">
            <w:pPr>
              <w:rPr>
                <w:rFonts w:ascii="Calibri" w:hAnsi="Calibri" w:cs="Calibri"/>
              </w:rPr>
            </w:pPr>
            <w:r w:rsidRPr="00DF5172">
              <w:rPr>
                <w:rFonts w:ascii="Calibri" w:hAnsi="Calibri" w:cs="Calibri"/>
              </w:rPr>
              <w:t xml:space="preserve">David </w:t>
            </w:r>
            <w:r w:rsidR="000A31BE">
              <w:rPr>
                <w:rFonts w:ascii="Calibri" w:hAnsi="Calibri" w:cs="Calibri"/>
              </w:rPr>
              <w:t xml:space="preserve">J. </w:t>
            </w:r>
            <w:proofErr w:type="spellStart"/>
            <w:r w:rsidRPr="00DF5172">
              <w:rPr>
                <w:rFonts w:ascii="Calibri" w:hAnsi="Calibri" w:cs="Calibri"/>
              </w:rPr>
              <w:t>Eilers</w:t>
            </w:r>
            <w:proofErr w:type="spellEnd"/>
            <w:r w:rsidR="00D64896">
              <w:rPr>
                <w:rFonts w:ascii="Calibri" w:hAnsi="Calibri" w:cs="Calibri"/>
              </w:rPr>
              <w:t xml:space="preserve">, </w:t>
            </w:r>
            <w:r w:rsidR="000A31BE">
              <w:rPr>
                <w:rFonts w:ascii="Calibri" w:hAnsi="Calibri" w:cs="Calibri"/>
              </w:rPr>
              <w:t>INext90 Adv</w:t>
            </w:r>
            <w:r w:rsidR="00DA6569">
              <w:rPr>
                <w:rFonts w:ascii="Calibri" w:hAnsi="Calibri" w:cs="Calibri"/>
              </w:rPr>
              <w:t xml:space="preserve">isors, LLC, </w:t>
            </w:r>
            <w:r w:rsidR="00D64896">
              <w:rPr>
                <w:rFonts w:ascii="Calibri" w:hAnsi="Calibri" w:cs="Calibri"/>
              </w:rPr>
              <w:t>Adjunct/</w:t>
            </w:r>
            <w:proofErr w:type="spellStart"/>
            <w:r w:rsidR="00D64896">
              <w:rPr>
                <w:rFonts w:ascii="Calibri" w:hAnsi="Calibri" w:cs="Calibri"/>
              </w:rPr>
              <w:t>MBA@Syracuse</w:t>
            </w:r>
            <w:proofErr w:type="spellEnd"/>
            <w:r w:rsidR="00D64896">
              <w:rPr>
                <w:rFonts w:ascii="Calibri" w:hAnsi="Calibri" w:cs="Calibri"/>
              </w:rPr>
              <w:t xml:space="preserve">, Whitman School of Management, </w:t>
            </w:r>
            <w:r w:rsidR="000A31BE">
              <w:rPr>
                <w:rFonts w:ascii="Calibri" w:hAnsi="Calibri" w:cs="Calibri"/>
              </w:rPr>
              <w:t>Syracuse University</w:t>
            </w:r>
            <w:r w:rsidR="00C71BC8">
              <w:rPr>
                <w:rFonts w:ascii="Calibri" w:hAnsi="Calibri" w:cs="Calibri"/>
              </w:rPr>
              <w:t xml:space="preserve">, </w:t>
            </w:r>
            <w:r w:rsidR="00DA6569">
              <w:rPr>
                <w:rFonts w:ascii="Calibri" w:hAnsi="Calibri" w:cs="Calibri"/>
              </w:rPr>
              <w:t xml:space="preserve">and </w:t>
            </w:r>
            <w:r w:rsidR="00C71BC8">
              <w:rPr>
                <w:rFonts w:ascii="Calibri" w:hAnsi="Calibri" w:cs="Calibri"/>
              </w:rPr>
              <w:br/>
            </w:r>
            <w:r w:rsidR="00D64896">
              <w:rPr>
                <w:rFonts w:ascii="Calibri" w:hAnsi="Calibri" w:cs="Calibri"/>
              </w:rPr>
              <w:t xml:space="preserve">Arber </w:t>
            </w:r>
            <w:proofErr w:type="spellStart"/>
            <w:r w:rsidR="00D64896">
              <w:rPr>
                <w:rFonts w:ascii="Calibri" w:hAnsi="Calibri" w:cs="Calibri"/>
              </w:rPr>
              <w:t>Ruci</w:t>
            </w:r>
            <w:proofErr w:type="spellEnd"/>
            <w:r w:rsidR="00D64896">
              <w:rPr>
                <w:rFonts w:ascii="Calibri" w:hAnsi="Calibri" w:cs="Calibri"/>
              </w:rPr>
              <w:t>, Director, New York City Innovation Hot Spot</w:t>
            </w:r>
            <w:r w:rsidR="00DA6569">
              <w:rPr>
                <w:rFonts w:ascii="Calibri" w:hAnsi="Calibri" w:cs="Calibri"/>
              </w:rPr>
              <w:t xml:space="preserve">, </w:t>
            </w:r>
            <w:r w:rsidR="00D64896">
              <w:rPr>
                <w:rFonts w:ascii="Calibri" w:hAnsi="Calibri" w:cs="Calibri"/>
              </w:rPr>
              <w:t>Entrepreneur-in-Residence, NYCRIN</w:t>
            </w:r>
          </w:p>
          <w:p w:rsidR="00C71BC8" w:rsidRPr="00DA6569" w:rsidRDefault="00C71BC8" w:rsidP="00C71BC8">
            <w:pPr>
              <w:tabs>
                <w:tab w:val="left" w:pos="4476"/>
              </w:tabs>
              <w:rPr>
                <w:rFonts w:ascii="Calibri" w:hAnsi="Calibri" w:cs="Calibri"/>
              </w:rPr>
            </w:pPr>
            <w:r>
              <w:rPr>
                <w:rFonts w:ascii="Calibri" w:hAnsi="Calibri" w:cs="Calibri"/>
              </w:rPr>
              <w:t>Customer discovery experts will discuss keys to success by market and by segment, including overviews of primary and secondary research on existing industry and competitors.  Also the presenters will cover “five forces” and “product-market fit.”</w:t>
            </w:r>
          </w:p>
        </w:tc>
      </w:tr>
      <w:tr w:rsidR="00DF5172" w:rsidRPr="009B6640" w:rsidTr="000B00F8">
        <w:tc>
          <w:tcPr>
            <w:tcW w:w="10890" w:type="dxa"/>
          </w:tcPr>
          <w:p w:rsidR="00DF5172" w:rsidRDefault="00D01D39" w:rsidP="00341097">
            <w:pPr>
              <w:rPr>
                <w:rFonts w:ascii="Calibri" w:hAnsi="Calibri" w:cs="Calibri"/>
                <w:b/>
              </w:rPr>
            </w:pPr>
            <w:r>
              <w:rPr>
                <w:rFonts w:ascii="Calibri" w:hAnsi="Calibri" w:cs="Calibri"/>
                <w:b/>
              </w:rPr>
              <w:t>FDA Regulations</w:t>
            </w:r>
          </w:p>
          <w:p w:rsidR="004579CF" w:rsidRDefault="004579CF" w:rsidP="00341097">
            <w:pPr>
              <w:rPr>
                <w:rFonts w:ascii="Calibri" w:hAnsi="Calibri" w:cs="Calibri"/>
                <w:b/>
              </w:rPr>
            </w:pPr>
            <w:r>
              <w:rPr>
                <w:rFonts w:ascii="Calibri" w:hAnsi="Calibri" w:cs="Calibri"/>
                <w:b/>
              </w:rPr>
              <w:t>Wednes</w:t>
            </w:r>
            <w:r w:rsidR="007C3D32">
              <w:rPr>
                <w:rFonts w:ascii="Calibri" w:hAnsi="Calibri" w:cs="Calibri"/>
                <w:b/>
              </w:rPr>
              <w:t>day, Septembe</w:t>
            </w:r>
            <w:r w:rsidR="00A440F7">
              <w:rPr>
                <w:rFonts w:ascii="Calibri" w:hAnsi="Calibri" w:cs="Calibri"/>
                <w:b/>
              </w:rPr>
              <w:t xml:space="preserve">r 30 </w:t>
            </w:r>
          </w:p>
          <w:p w:rsidR="004579CF" w:rsidRDefault="004579CF" w:rsidP="00341097">
            <w:pPr>
              <w:rPr>
                <w:rFonts w:ascii="Calibri" w:hAnsi="Calibri" w:cs="Calibri"/>
                <w:b/>
              </w:rPr>
            </w:pPr>
            <w:r>
              <w:rPr>
                <w:rFonts w:ascii="Calibri" w:hAnsi="Calibri" w:cs="Calibri"/>
                <w:b/>
              </w:rPr>
              <w:t>2:00 – 3:00 p.m.</w:t>
            </w:r>
          </w:p>
          <w:p w:rsidR="003021F0" w:rsidRDefault="008661A9" w:rsidP="00341097">
            <w:r>
              <w:t xml:space="preserve">Gary Brennan MBA - Owner GGPC Consulting. </w:t>
            </w:r>
          </w:p>
          <w:p w:rsidR="008661A9" w:rsidRPr="00DF5172" w:rsidRDefault="003021F0" w:rsidP="003021F0">
            <w:pPr>
              <w:rPr>
                <w:rFonts w:ascii="Calibri" w:hAnsi="Calibri" w:cs="Calibri"/>
              </w:rPr>
            </w:pPr>
            <w:r>
              <w:t>Expert with over 25 years of QA/RA experience will include</w:t>
            </w:r>
            <w:r w:rsidR="008661A9">
              <w:t xml:space="preserve"> </w:t>
            </w:r>
            <w:r>
              <w:t xml:space="preserve">quality and regulatory topics:  </w:t>
            </w:r>
            <w:r w:rsidR="008661A9">
              <w:t>Medical Device Regulatory Strategy, 510(k) Submissions, Technical File Creation, Standards Development, Labeling and UDI.</w:t>
            </w:r>
          </w:p>
        </w:tc>
      </w:tr>
      <w:tr w:rsidR="00B43C23" w:rsidRPr="009B6640" w:rsidTr="000B00F8">
        <w:tc>
          <w:tcPr>
            <w:tcW w:w="10890" w:type="dxa"/>
          </w:tcPr>
          <w:p w:rsidR="00B43C23" w:rsidRDefault="00C61C9D" w:rsidP="00341097">
            <w:pPr>
              <w:rPr>
                <w:rFonts w:ascii="Calibri" w:hAnsi="Calibri" w:cs="Calibri"/>
                <w:b/>
              </w:rPr>
            </w:pPr>
            <w:proofErr w:type="spellStart"/>
            <w:r>
              <w:rPr>
                <w:rFonts w:ascii="Calibri" w:hAnsi="Calibri" w:cs="Calibri"/>
                <w:b/>
              </w:rPr>
              <w:lastRenderedPageBreak/>
              <w:t>IndieBio</w:t>
            </w:r>
            <w:proofErr w:type="spellEnd"/>
            <w:r>
              <w:rPr>
                <w:rFonts w:ascii="Calibri" w:hAnsi="Calibri" w:cs="Calibri"/>
                <w:b/>
              </w:rPr>
              <w:t xml:space="preserve"> New York</w:t>
            </w:r>
          </w:p>
          <w:p w:rsidR="00B43C23" w:rsidRDefault="00B43C23" w:rsidP="00341097">
            <w:pPr>
              <w:rPr>
                <w:rFonts w:ascii="Calibri" w:hAnsi="Calibri" w:cs="Calibri"/>
                <w:b/>
              </w:rPr>
            </w:pPr>
            <w:r>
              <w:rPr>
                <w:rFonts w:ascii="Calibri" w:hAnsi="Calibri" w:cs="Calibri"/>
                <w:b/>
              </w:rPr>
              <w:t>Monday, October 5</w:t>
            </w:r>
          </w:p>
          <w:p w:rsidR="00B43C23" w:rsidRDefault="00B43C23" w:rsidP="00341097">
            <w:pPr>
              <w:rPr>
                <w:rFonts w:ascii="Calibri" w:hAnsi="Calibri" w:cs="Calibri"/>
                <w:b/>
              </w:rPr>
            </w:pPr>
            <w:r>
              <w:rPr>
                <w:rFonts w:ascii="Calibri" w:hAnsi="Calibri" w:cs="Calibri"/>
                <w:b/>
              </w:rPr>
              <w:t>2:00 – 3:00 p.m.</w:t>
            </w:r>
          </w:p>
          <w:p w:rsidR="00B43C23" w:rsidRDefault="00B43C23" w:rsidP="00341097">
            <w:pPr>
              <w:rPr>
                <w:rFonts w:ascii="Calibri" w:hAnsi="Calibri" w:cs="Calibri"/>
              </w:rPr>
            </w:pPr>
            <w:r>
              <w:rPr>
                <w:rFonts w:ascii="Calibri" w:hAnsi="Calibri" w:cs="Calibri"/>
              </w:rPr>
              <w:t>Julie Wolf, PhD, Comm</w:t>
            </w:r>
            <w:r w:rsidR="00C61C9D">
              <w:rPr>
                <w:rFonts w:ascii="Calibri" w:hAnsi="Calibri" w:cs="Calibri"/>
              </w:rPr>
              <w:t xml:space="preserve">unications Director, </w:t>
            </w:r>
            <w:proofErr w:type="spellStart"/>
            <w:r w:rsidR="00C61C9D">
              <w:rPr>
                <w:rFonts w:ascii="Calibri" w:hAnsi="Calibri" w:cs="Calibri"/>
              </w:rPr>
              <w:t>IndieBio</w:t>
            </w:r>
            <w:proofErr w:type="spellEnd"/>
            <w:r w:rsidR="00C61C9D">
              <w:rPr>
                <w:rFonts w:ascii="Calibri" w:hAnsi="Calibri" w:cs="Calibri"/>
              </w:rPr>
              <w:t xml:space="preserve"> New York</w:t>
            </w:r>
          </w:p>
          <w:p w:rsidR="00C61C9D" w:rsidRPr="00B43C23" w:rsidRDefault="00C61C9D" w:rsidP="00341097">
            <w:pPr>
              <w:rPr>
                <w:rFonts w:ascii="Calibri" w:hAnsi="Calibri" w:cs="Calibri"/>
              </w:rPr>
            </w:pPr>
            <w:r>
              <w:rPr>
                <w:rFonts w:ascii="Calibri" w:hAnsi="Calibri" w:cs="Calibri"/>
              </w:rPr>
              <w:t xml:space="preserve">Presentation will include an overview of </w:t>
            </w:r>
            <w:proofErr w:type="spellStart"/>
            <w:r>
              <w:rPr>
                <w:rFonts w:ascii="Calibri" w:hAnsi="Calibri" w:cs="Calibri"/>
              </w:rPr>
              <w:t>IndieBio</w:t>
            </w:r>
            <w:proofErr w:type="spellEnd"/>
            <w:r>
              <w:rPr>
                <w:rFonts w:ascii="Calibri" w:hAnsi="Calibri" w:cs="Calibri"/>
              </w:rPr>
              <w:t xml:space="preserve"> New York – created with the support of New York State’s Life Science Initiative, administered by Empire State Development</w:t>
            </w:r>
          </w:p>
        </w:tc>
      </w:tr>
      <w:tr w:rsidR="00D01D39" w:rsidRPr="009B6640" w:rsidTr="000B00F8">
        <w:tc>
          <w:tcPr>
            <w:tcW w:w="10890" w:type="dxa"/>
          </w:tcPr>
          <w:p w:rsidR="00D01D39" w:rsidRDefault="00D01D39" w:rsidP="00341097">
            <w:pPr>
              <w:rPr>
                <w:rFonts w:ascii="Calibri" w:hAnsi="Calibri" w:cs="Calibri"/>
                <w:b/>
              </w:rPr>
            </w:pPr>
            <w:r>
              <w:rPr>
                <w:rFonts w:ascii="Calibri" w:hAnsi="Calibri" w:cs="Calibri"/>
                <w:b/>
              </w:rPr>
              <w:t>Quality Systems</w:t>
            </w:r>
          </w:p>
          <w:p w:rsidR="004579CF" w:rsidRDefault="004579CF" w:rsidP="00341097">
            <w:pPr>
              <w:rPr>
                <w:rFonts w:ascii="Calibri" w:hAnsi="Calibri" w:cs="Calibri"/>
                <w:b/>
              </w:rPr>
            </w:pPr>
            <w:r>
              <w:rPr>
                <w:rFonts w:ascii="Calibri" w:hAnsi="Calibri" w:cs="Calibri"/>
                <w:b/>
              </w:rPr>
              <w:t>Wednesday, November 4</w:t>
            </w:r>
            <w:r w:rsidR="007C3D32">
              <w:rPr>
                <w:rFonts w:ascii="Calibri" w:hAnsi="Calibri" w:cs="Calibri"/>
                <w:b/>
              </w:rPr>
              <w:t xml:space="preserve"> </w:t>
            </w:r>
          </w:p>
          <w:p w:rsidR="004579CF" w:rsidRDefault="004579CF" w:rsidP="00341097">
            <w:pPr>
              <w:rPr>
                <w:rFonts w:ascii="Calibri" w:hAnsi="Calibri" w:cs="Calibri"/>
                <w:b/>
              </w:rPr>
            </w:pPr>
            <w:r>
              <w:rPr>
                <w:rFonts w:ascii="Calibri" w:hAnsi="Calibri" w:cs="Calibri"/>
                <w:b/>
              </w:rPr>
              <w:t>2:00 – 3:00 p.m.</w:t>
            </w:r>
          </w:p>
          <w:p w:rsidR="00C61C9D" w:rsidRDefault="00D1602A" w:rsidP="00341097">
            <w:pPr>
              <w:rPr>
                <w:rFonts w:ascii="Calibri" w:hAnsi="Calibri" w:cs="Calibri"/>
              </w:rPr>
            </w:pPr>
            <w:r w:rsidRPr="00D1602A">
              <w:rPr>
                <w:rFonts w:ascii="Calibri" w:hAnsi="Calibri" w:cs="Calibri"/>
              </w:rPr>
              <w:t>Dave Johnson</w:t>
            </w:r>
            <w:r w:rsidR="00C61C9D">
              <w:rPr>
                <w:rFonts w:ascii="Calibri" w:hAnsi="Calibri" w:cs="Calibri"/>
              </w:rPr>
              <w:t xml:space="preserve"> </w:t>
            </w:r>
          </w:p>
          <w:p w:rsidR="003021F0" w:rsidRPr="00D1602A" w:rsidRDefault="003021F0" w:rsidP="005F11AC">
            <w:pPr>
              <w:rPr>
                <w:rFonts w:ascii="Calibri" w:hAnsi="Calibri" w:cs="Calibri"/>
              </w:rPr>
            </w:pPr>
            <w:r>
              <w:rPr>
                <w:rFonts w:ascii="Calibri" w:hAnsi="Calibri" w:cs="Calibri"/>
              </w:rPr>
              <w:t>Presenter will</w:t>
            </w:r>
            <w:r w:rsidR="005F11AC">
              <w:rPr>
                <w:rFonts w:ascii="Calibri" w:hAnsi="Calibri" w:cs="Calibri"/>
              </w:rPr>
              <w:t xml:space="preserve"> provide an overview of the </w:t>
            </w:r>
            <w:r>
              <w:rPr>
                <w:rFonts w:ascii="Calibri" w:hAnsi="Calibri" w:cs="Calibri"/>
              </w:rPr>
              <w:t>Quality Systems</w:t>
            </w:r>
            <w:r w:rsidR="005F11AC">
              <w:rPr>
                <w:rFonts w:ascii="Calibri" w:hAnsi="Calibri" w:cs="Calibri"/>
              </w:rPr>
              <w:t xml:space="preserve"> (QS) or current good manufacturing practices (CGMP’s), which manufacturers must establish and follow to ensure that their products consistently meet established requirements.</w:t>
            </w:r>
          </w:p>
        </w:tc>
      </w:tr>
      <w:tr w:rsidR="00DF5172" w:rsidRPr="009B6640" w:rsidTr="000B00F8">
        <w:tc>
          <w:tcPr>
            <w:tcW w:w="10890" w:type="dxa"/>
          </w:tcPr>
          <w:p w:rsidR="00DF5172" w:rsidRDefault="00DF5172" w:rsidP="00341097">
            <w:pPr>
              <w:rPr>
                <w:rFonts w:ascii="Calibri" w:hAnsi="Calibri" w:cs="Calibri"/>
                <w:b/>
              </w:rPr>
            </w:pPr>
            <w:r w:rsidRPr="009B6640">
              <w:rPr>
                <w:rFonts w:ascii="Calibri" w:hAnsi="Calibri" w:cs="Calibri"/>
                <w:b/>
              </w:rPr>
              <w:t>How to Sell Your Product</w:t>
            </w:r>
            <w:r w:rsidR="00F13057">
              <w:rPr>
                <w:rFonts w:ascii="Calibri" w:hAnsi="Calibri" w:cs="Calibri"/>
                <w:b/>
              </w:rPr>
              <w:t xml:space="preserve">:  Channel, </w:t>
            </w:r>
            <w:r w:rsidR="007A2179">
              <w:rPr>
                <w:rFonts w:ascii="Calibri" w:hAnsi="Calibri" w:cs="Calibri"/>
                <w:b/>
              </w:rPr>
              <w:t>Sales Strategy, Selling Methods and</w:t>
            </w:r>
            <w:r w:rsidR="00F13057">
              <w:rPr>
                <w:rFonts w:ascii="Calibri" w:hAnsi="Calibri" w:cs="Calibri"/>
                <w:b/>
              </w:rPr>
              <w:t xml:space="preserve"> GPOs</w:t>
            </w:r>
          </w:p>
          <w:p w:rsidR="004579CF" w:rsidRDefault="004579CF" w:rsidP="00341097">
            <w:pPr>
              <w:rPr>
                <w:rFonts w:ascii="Calibri" w:hAnsi="Calibri" w:cs="Calibri"/>
                <w:b/>
              </w:rPr>
            </w:pPr>
            <w:r>
              <w:rPr>
                <w:rFonts w:ascii="Calibri" w:hAnsi="Calibri" w:cs="Calibri"/>
                <w:b/>
              </w:rPr>
              <w:t>Wednesday, November 11</w:t>
            </w:r>
            <w:r w:rsidR="007C3D32">
              <w:rPr>
                <w:rFonts w:ascii="Calibri" w:hAnsi="Calibri" w:cs="Calibri"/>
                <w:b/>
              </w:rPr>
              <w:t xml:space="preserve"> </w:t>
            </w:r>
          </w:p>
          <w:p w:rsidR="004579CF" w:rsidRPr="009B6640" w:rsidRDefault="004579CF" w:rsidP="00341097">
            <w:pPr>
              <w:rPr>
                <w:rFonts w:ascii="Calibri" w:hAnsi="Calibri" w:cs="Calibri"/>
                <w:b/>
              </w:rPr>
            </w:pPr>
            <w:r>
              <w:rPr>
                <w:rFonts w:ascii="Calibri" w:hAnsi="Calibri" w:cs="Calibri"/>
                <w:b/>
              </w:rPr>
              <w:t>2:00 – 3:00 p.m.</w:t>
            </w:r>
          </w:p>
          <w:p w:rsidR="005F11AC" w:rsidRDefault="00DF5172" w:rsidP="00DA6569">
            <w:pPr>
              <w:rPr>
                <w:rFonts w:ascii="Calibri" w:hAnsi="Calibri" w:cs="Calibri"/>
              </w:rPr>
            </w:pPr>
            <w:r w:rsidRPr="009B6640">
              <w:rPr>
                <w:rFonts w:ascii="Calibri" w:hAnsi="Calibri" w:cs="Calibri"/>
              </w:rPr>
              <w:t xml:space="preserve">Courtney </w:t>
            </w:r>
            <w:proofErr w:type="spellStart"/>
            <w:r w:rsidRPr="009B6640">
              <w:rPr>
                <w:rFonts w:ascii="Calibri" w:hAnsi="Calibri" w:cs="Calibri"/>
              </w:rPr>
              <w:t>Chiavara</w:t>
            </w:r>
            <w:proofErr w:type="spellEnd"/>
            <w:r w:rsidRPr="009B6640">
              <w:rPr>
                <w:rFonts w:ascii="Calibri" w:hAnsi="Calibri" w:cs="Calibri"/>
              </w:rPr>
              <w:t xml:space="preserve"> </w:t>
            </w:r>
            <w:proofErr w:type="spellStart"/>
            <w:r w:rsidRPr="009B6640">
              <w:rPr>
                <w:rFonts w:ascii="Calibri" w:hAnsi="Calibri" w:cs="Calibri"/>
              </w:rPr>
              <w:t>Perrone</w:t>
            </w:r>
            <w:proofErr w:type="spellEnd"/>
            <w:r w:rsidRPr="009B6640">
              <w:rPr>
                <w:rFonts w:ascii="Calibri" w:hAnsi="Calibri" w:cs="Calibri"/>
              </w:rPr>
              <w:t xml:space="preserve">, Senior Manager Sales Enablement and Program Manager, Commercial Operations, </w:t>
            </w:r>
            <w:proofErr w:type="spellStart"/>
            <w:r w:rsidRPr="009B6640">
              <w:rPr>
                <w:rFonts w:ascii="Calibri" w:hAnsi="Calibri" w:cs="Calibri"/>
              </w:rPr>
              <w:t>Hillrom</w:t>
            </w:r>
            <w:proofErr w:type="spellEnd"/>
            <w:r w:rsidR="005F11AC">
              <w:rPr>
                <w:rFonts w:ascii="Calibri" w:hAnsi="Calibri" w:cs="Calibri"/>
              </w:rPr>
              <w:t>,</w:t>
            </w:r>
            <w:r w:rsidR="00DA6569">
              <w:rPr>
                <w:rFonts w:ascii="Calibri" w:hAnsi="Calibri" w:cs="Calibri"/>
              </w:rPr>
              <w:t xml:space="preserve"> and </w:t>
            </w:r>
          </w:p>
          <w:p w:rsidR="00DF5172" w:rsidRDefault="00DF5172" w:rsidP="00DA6569">
            <w:pPr>
              <w:rPr>
                <w:rFonts w:ascii="Calibri" w:hAnsi="Calibri" w:cs="Calibri"/>
              </w:rPr>
            </w:pPr>
            <w:r w:rsidRPr="009B6640">
              <w:rPr>
                <w:rFonts w:ascii="Calibri" w:hAnsi="Calibri" w:cs="Calibri"/>
              </w:rPr>
              <w:t xml:space="preserve">Jamie Wood, Director of Commercial Operations, </w:t>
            </w:r>
            <w:proofErr w:type="spellStart"/>
            <w:r w:rsidRPr="009B6640">
              <w:rPr>
                <w:rFonts w:ascii="Calibri" w:hAnsi="Calibri" w:cs="Calibri"/>
              </w:rPr>
              <w:t>Hillrom</w:t>
            </w:r>
            <w:proofErr w:type="spellEnd"/>
          </w:p>
          <w:p w:rsidR="00175B3B" w:rsidRPr="00DA6569" w:rsidRDefault="005F11AC" w:rsidP="00DA6569">
            <w:pPr>
              <w:rPr>
                <w:rFonts w:ascii="Calibri" w:hAnsi="Calibri" w:cs="Calibri"/>
              </w:rPr>
            </w:pPr>
            <w:r>
              <w:rPr>
                <w:rFonts w:ascii="Calibri" w:hAnsi="Calibri" w:cs="Calibri"/>
              </w:rPr>
              <w:t xml:space="preserve">Presenters will discuss </w:t>
            </w:r>
            <w:r w:rsidR="00175B3B">
              <w:rPr>
                <w:rFonts w:ascii="Calibri" w:hAnsi="Calibri" w:cs="Calibri"/>
              </w:rPr>
              <w:t>post market selling, relationships and channel strategies.</w:t>
            </w:r>
          </w:p>
        </w:tc>
      </w:tr>
      <w:tr w:rsidR="00DF5172" w:rsidRPr="009B6640" w:rsidTr="000B00F8">
        <w:tc>
          <w:tcPr>
            <w:tcW w:w="10890" w:type="dxa"/>
          </w:tcPr>
          <w:p w:rsidR="007C3D32" w:rsidRDefault="007A2179" w:rsidP="007C3D32">
            <w:pPr>
              <w:rPr>
                <w:rFonts w:ascii="Calibri" w:hAnsi="Calibri" w:cs="Calibri"/>
                <w:b/>
              </w:rPr>
            </w:pPr>
            <w:r>
              <w:rPr>
                <w:rFonts w:ascii="Calibri" w:hAnsi="Calibri" w:cs="Calibri"/>
                <w:b/>
              </w:rPr>
              <w:t xml:space="preserve">Good Clinical Practice </w:t>
            </w:r>
            <w:r w:rsidR="005F11AC">
              <w:rPr>
                <w:rFonts w:ascii="Calibri" w:hAnsi="Calibri" w:cs="Calibri"/>
                <w:b/>
              </w:rPr>
              <w:t xml:space="preserve">(GCP) </w:t>
            </w:r>
            <w:r>
              <w:rPr>
                <w:rFonts w:ascii="Calibri" w:hAnsi="Calibri" w:cs="Calibri"/>
                <w:b/>
              </w:rPr>
              <w:t>Regulations</w:t>
            </w:r>
          </w:p>
          <w:p w:rsidR="007C3D32" w:rsidRDefault="007C3D32" w:rsidP="007C3D32">
            <w:pPr>
              <w:rPr>
                <w:rFonts w:ascii="Calibri" w:hAnsi="Calibri" w:cs="Calibri"/>
                <w:b/>
              </w:rPr>
            </w:pPr>
            <w:r>
              <w:rPr>
                <w:rFonts w:ascii="Calibri" w:hAnsi="Calibri" w:cs="Calibri"/>
                <w:b/>
              </w:rPr>
              <w:t>Wednesday, November 18</w:t>
            </w:r>
          </w:p>
          <w:p w:rsidR="007C3D32" w:rsidRDefault="007C3D32" w:rsidP="007C3D32">
            <w:pPr>
              <w:rPr>
                <w:rFonts w:ascii="Calibri" w:hAnsi="Calibri" w:cs="Calibri"/>
                <w:b/>
              </w:rPr>
            </w:pPr>
            <w:r>
              <w:rPr>
                <w:rFonts w:ascii="Calibri" w:hAnsi="Calibri" w:cs="Calibri"/>
                <w:b/>
              </w:rPr>
              <w:t>2:00 – 3:00 p.m.</w:t>
            </w:r>
          </w:p>
          <w:p w:rsidR="00302359" w:rsidRDefault="00DA6569" w:rsidP="00341097">
            <w:pPr>
              <w:rPr>
                <w:rFonts w:ascii="Calibri" w:hAnsi="Calibri" w:cs="Calibri"/>
              </w:rPr>
            </w:pPr>
            <w:r>
              <w:rPr>
                <w:rFonts w:ascii="Calibri" w:hAnsi="Calibri" w:cs="Calibri"/>
              </w:rPr>
              <w:t xml:space="preserve">Kathi Durdon, CCRP, </w:t>
            </w:r>
            <w:r w:rsidR="007C3D32" w:rsidRPr="007C3D32">
              <w:rPr>
                <w:rFonts w:ascii="Calibri" w:hAnsi="Calibri" w:cs="Calibri"/>
              </w:rPr>
              <w:t>Executive Director, CNYBAC</w:t>
            </w:r>
          </w:p>
          <w:p w:rsidR="00DA6569" w:rsidRPr="00DA6569" w:rsidRDefault="00DA6569" w:rsidP="005F11AC">
            <w:pPr>
              <w:rPr>
                <w:rFonts w:ascii="Calibri" w:hAnsi="Calibri" w:cs="Calibri"/>
                <w:b/>
              </w:rPr>
            </w:pPr>
            <w:r>
              <w:rPr>
                <w:rFonts w:ascii="Calibri" w:hAnsi="Calibri" w:cs="Calibri"/>
              </w:rPr>
              <w:t xml:space="preserve">Ms. Durdon, who is a Certified Clinical Research Professional through SOCRA and is a </w:t>
            </w:r>
            <w:r w:rsidR="005F11AC">
              <w:rPr>
                <w:rFonts w:ascii="Calibri" w:hAnsi="Calibri" w:cs="Calibri"/>
              </w:rPr>
              <w:t>good clinical practice (</w:t>
            </w:r>
            <w:r>
              <w:rPr>
                <w:rFonts w:ascii="Calibri" w:hAnsi="Calibri" w:cs="Calibri"/>
              </w:rPr>
              <w:t>GCP</w:t>
            </w:r>
            <w:r w:rsidR="005F11AC">
              <w:rPr>
                <w:rFonts w:ascii="Calibri" w:hAnsi="Calibri" w:cs="Calibri"/>
              </w:rPr>
              <w:t>)</w:t>
            </w:r>
            <w:r>
              <w:rPr>
                <w:rFonts w:ascii="Calibri" w:hAnsi="Calibri" w:cs="Calibri"/>
              </w:rPr>
              <w:t xml:space="preserve"> instructor, will provide an overview of </w:t>
            </w:r>
            <w:r w:rsidR="005F11AC">
              <w:rPr>
                <w:rFonts w:ascii="Calibri" w:hAnsi="Calibri" w:cs="Calibri"/>
              </w:rPr>
              <w:t>FDA GCP regulations in the conduct of research involving human subjects where data supports an FDA submission.</w:t>
            </w:r>
          </w:p>
        </w:tc>
      </w:tr>
      <w:tr w:rsidR="00D51749" w:rsidRPr="009B6640" w:rsidTr="000B00F8">
        <w:tc>
          <w:tcPr>
            <w:tcW w:w="10890" w:type="dxa"/>
          </w:tcPr>
          <w:p w:rsidR="007C3D32" w:rsidRDefault="00C21702" w:rsidP="007C3D32">
            <w:pPr>
              <w:rPr>
                <w:rFonts w:ascii="Calibri" w:hAnsi="Calibri" w:cs="Calibri"/>
                <w:b/>
              </w:rPr>
            </w:pPr>
            <w:r>
              <w:rPr>
                <w:rFonts w:ascii="Calibri" w:hAnsi="Calibri" w:cs="Calibri"/>
                <w:b/>
              </w:rPr>
              <w:t>Startup Resources:  Business &amp; Financial Culture</w:t>
            </w:r>
          </w:p>
          <w:p w:rsidR="007C3D32" w:rsidRDefault="007C3D32" w:rsidP="007C3D32">
            <w:pPr>
              <w:rPr>
                <w:rFonts w:ascii="Calibri" w:hAnsi="Calibri" w:cs="Calibri"/>
                <w:b/>
              </w:rPr>
            </w:pPr>
            <w:r>
              <w:rPr>
                <w:rFonts w:ascii="Calibri" w:hAnsi="Calibri" w:cs="Calibri"/>
                <w:b/>
              </w:rPr>
              <w:t xml:space="preserve">Wednesday, December 2 </w:t>
            </w:r>
          </w:p>
          <w:p w:rsidR="007C3D32" w:rsidRPr="009B6640" w:rsidRDefault="007C3D32" w:rsidP="007C3D32">
            <w:pPr>
              <w:rPr>
                <w:rFonts w:ascii="Calibri" w:hAnsi="Calibri" w:cs="Calibri"/>
                <w:b/>
              </w:rPr>
            </w:pPr>
            <w:r>
              <w:rPr>
                <w:rFonts w:ascii="Calibri" w:hAnsi="Calibri" w:cs="Calibri"/>
                <w:b/>
              </w:rPr>
              <w:t>2:00 – 3:00 p.m.</w:t>
            </w:r>
          </w:p>
          <w:p w:rsidR="0017315D" w:rsidRDefault="007C3D32" w:rsidP="007C3D32">
            <w:pPr>
              <w:rPr>
                <w:rFonts w:ascii="Calibri" w:hAnsi="Calibri" w:cs="Calibri"/>
              </w:rPr>
            </w:pPr>
            <w:r w:rsidRPr="009B6640">
              <w:rPr>
                <w:rFonts w:ascii="Calibri" w:hAnsi="Calibri" w:cs="Calibri"/>
              </w:rPr>
              <w:t xml:space="preserve">Kurt </w:t>
            </w:r>
            <w:r>
              <w:rPr>
                <w:rFonts w:ascii="Calibri" w:hAnsi="Calibri" w:cs="Calibri"/>
              </w:rPr>
              <w:t>M. D’Angelo and Sean Richardson</w:t>
            </w:r>
            <w:r w:rsidR="00C21702">
              <w:rPr>
                <w:rFonts w:ascii="Calibri" w:hAnsi="Calibri" w:cs="Calibri"/>
              </w:rPr>
              <w:t>, Financial Consultants</w:t>
            </w:r>
            <w:r w:rsidR="00DA6569">
              <w:rPr>
                <w:rFonts w:ascii="Calibri" w:hAnsi="Calibri" w:cs="Calibri"/>
              </w:rPr>
              <w:t xml:space="preserve">, </w:t>
            </w:r>
            <w:r>
              <w:rPr>
                <w:rFonts w:ascii="Calibri" w:hAnsi="Calibri" w:cs="Calibri"/>
              </w:rPr>
              <w:t>Equitable</w:t>
            </w:r>
            <w:r w:rsidRPr="009B6640">
              <w:rPr>
                <w:rFonts w:ascii="Calibri" w:hAnsi="Calibri" w:cs="Calibri"/>
              </w:rPr>
              <w:t xml:space="preserve"> Advisors</w:t>
            </w:r>
          </w:p>
          <w:p w:rsidR="005F11AC" w:rsidRPr="00D51749" w:rsidRDefault="005F11AC" w:rsidP="005F11AC">
            <w:pPr>
              <w:rPr>
                <w:rFonts w:ascii="Calibri" w:hAnsi="Calibri" w:cs="Calibri"/>
              </w:rPr>
            </w:pPr>
            <w:r>
              <w:rPr>
                <w:rFonts w:ascii="Calibri" w:hAnsi="Calibri" w:cs="Calibri"/>
              </w:rPr>
              <w:t>Presenters will discuss the stages of startup timeline relative to potential funding and resources to assist in the financial process.</w:t>
            </w:r>
          </w:p>
        </w:tc>
      </w:tr>
      <w:tr w:rsidR="007C3D32" w:rsidRPr="009B6640" w:rsidTr="000B00F8">
        <w:tc>
          <w:tcPr>
            <w:tcW w:w="10890" w:type="dxa"/>
          </w:tcPr>
          <w:p w:rsidR="007C3D32" w:rsidRDefault="007C3D32" w:rsidP="007C3D32">
            <w:pPr>
              <w:rPr>
                <w:rFonts w:ascii="Calibri" w:hAnsi="Calibri" w:cs="Calibri"/>
                <w:b/>
              </w:rPr>
            </w:pPr>
            <w:r>
              <w:rPr>
                <w:rFonts w:ascii="Calibri" w:hAnsi="Calibri" w:cs="Calibri"/>
                <w:b/>
              </w:rPr>
              <w:t>Export Information for Small Businesses</w:t>
            </w:r>
            <w:r w:rsidR="00042015">
              <w:rPr>
                <w:rFonts w:ascii="Calibri" w:hAnsi="Calibri" w:cs="Calibri"/>
                <w:b/>
              </w:rPr>
              <w:t xml:space="preserve"> </w:t>
            </w:r>
            <w:r w:rsidR="00A440F7">
              <w:rPr>
                <w:rFonts w:ascii="Calibri" w:hAnsi="Calibri" w:cs="Calibri"/>
                <w:b/>
              </w:rPr>
              <w:t xml:space="preserve"> </w:t>
            </w:r>
          </w:p>
          <w:p w:rsidR="007C3D32" w:rsidRDefault="007C3D32" w:rsidP="007C3D32">
            <w:pPr>
              <w:rPr>
                <w:rFonts w:ascii="Calibri" w:hAnsi="Calibri" w:cs="Calibri"/>
                <w:b/>
              </w:rPr>
            </w:pPr>
            <w:r>
              <w:rPr>
                <w:rFonts w:ascii="Calibri" w:hAnsi="Calibri" w:cs="Calibri"/>
                <w:b/>
              </w:rPr>
              <w:t xml:space="preserve">Wednesday, December 9 </w:t>
            </w:r>
            <w:r w:rsidR="00DC7B93">
              <w:rPr>
                <w:rFonts w:ascii="Calibri" w:hAnsi="Calibri" w:cs="Calibri"/>
                <w:b/>
              </w:rPr>
              <w:t xml:space="preserve"> </w:t>
            </w:r>
          </w:p>
          <w:p w:rsidR="007C3D32" w:rsidRDefault="00DC7B93" w:rsidP="007C3D32">
            <w:pPr>
              <w:rPr>
                <w:rFonts w:ascii="Calibri" w:hAnsi="Calibri" w:cs="Calibri"/>
                <w:b/>
              </w:rPr>
            </w:pPr>
            <w:r>
              <w:rPr>
                <w:rFonts w:ascii="Calibri" w:hAnsi="Calibri" w:cs="Calibri"/>
                <w:b/>
              </w:rPr>
              <w:t>12:00 – 1:00</w:t>
            </w:r>
            <w:r w:rsidR="007C3D32">
              <w:rPr>
                <w:rFonts w:ascii="Calibri" w:hAnsi="Calibri" w:cs="Calibri"/>
                <w:b/>
              </w:rPr>
              <w:t xml:space="preserve"> p.m.</w:t>
            </w:r>
          </w:p>
          <w:p w:rsidR="00FC6998" w:rsidRPr="00FC6998" w:rsidRDefault="00FC6998" w:rsidP="007C3D32">
            <w:pPr>
              <w:rPr>
                <w:rFonts w:ascii="Calibri" w:hAnsi="Calibri" w:cs="Calibri"/>
              </w:rPr>
            </w:pPr>
            <w:r w:rsidRPr="00FC6998">
              <w:rPr>
                <w:rFonts w:ascii="Calibri" w:hAnsi="Calibri" w:cs="Calibri"/>
              </w:rPr>
              <w:t>Steven King, Director of the Central New York International Business Alliance will provide an overview of exporting for SME’s. This will include examples of export assistance services, services to find you buyers, how to find grants to support exporting and dealing with export regulations.</w:t>
            </w:r>
          </w:p>
        </w:tc>
      </w:tr>
    </w:tbl>
    <w:p w:rsidR="00DF5172" w:rsidRPr="00FE1030" w:rsidRDefault="00DF5172" w:rsidP="00DF5172">
      <w:pPr>
        <w:rPr>
          <w:rFonts w:asciiTheme="majorHAnsi" w:hAnsiTheme="majorHAnsi" w:cstheme="majorHAnsi"/>
          <w:sz w:val="21"/>
          <w:szCs w:val="21"/>
        </w:rPr>
      </w:pPr>
    </w:p>
    <w:p w:rsidR="00DF5172" w:rsidRPr="003E34F0" w:rsidRDefault="00DF5172" w:rsidP="00DF5172">
      <w:pPr>
        <w:rPr>
          <w:rFonts w:asciiTheme="majorHAnsi" w:hAnsiTheme="majorHAnsi" w:cstheme="majorHAnsi"/>
          <w:sz w:val="20"/>
          <w:szCs w:val="20"/>
        </w:rPr>
      </w:pPr>
    </w:p>
    <w:p w:rsidR="00DF5172" w:rsidRDefault="00DF5172"/>
    <w:sectPr w:rsidR="00DF5172" w:rsidSect="000B00F8">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7EA" w:rsidRDefault="00FE37EA" w:rsidP="004579CF">
      <w:pPr>
        <w:spacing w:after="0" w:line="240" w:lineRule="auto"/>
      </w:pPr>
      <w:r>
        <w:separator/>
      </w:r>
    </w:p>
  </w:endnote>
  <w:endnote w:type="continuationSeparator" w:id="0">
    <w:p w:rsidR="00FE37EA" w:rsidRDefault="00FE37EA" w:rsidP="00457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CF" w:rsidRDefault="004579CF">
    <w:pPr>
      <w:pStyle w:val="Footer"/>
    </w:pPr>
    <w:r w:rsidRPr="004579CF">
      <w:rPr>
        <w:b/>
      </w:rPr>
      <w:t>Sponsors:</w:t>
    </w:r>
    <w:r>
      <w:t xml:space="preserve">  </w:t>
    </w:r>
    <w:r>
      <w:rPr>
        <w:noProof/>
      </w:rPr>
      <w:drawing>
        <wp:inline distT="0" distB="0" distL="0" distR="0">
          <wp:extent cx="1264920" cy="177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nterstate_ceo_logo_0.png"/>
                  <pic:cNvPicPr/>
                </pic:nvPicPr>
                <pic:blipFill>
                  <a:blip r:embed="rId1">
                    <a:extLst>
                      <a:ext uri="{28A0092B-C50C-407E-A947-70E740481C1C}">
                        <a14:useLocalDpi xmlns:a14="http://schemas.microsoft.com/office/drawing/2010/main" val="0"/>
                      </a:ext>
                    </a:extLst>
                  </a:blip>
                  <a:stretch>
                    <a:fillRect/>
                  </a:stretch>
                </pic:blipFill>
                <pic:spPr>
                  <a:xfrm>
                    <a:off x="0" y="0"/>
                    <a:ext cx="1301089" cy="182966"/>
                  </a:xfrm>
                  <a:prstGeom prst="rect">
                    <a:avLst/>
                  </a:prstGeom>
                </pic:spPr>
              </pic:pic>
            </a:graphicData>
          </a:graphic>
        </wp:inline>
      </w:drawing>
    </w:r>
    <w:r>
      <w:t xml:space="preserve">  </w:t>
    </w:r>
    <w:r>
      <w:rPr>
        <w:noProof/>
      </w:rPr>
      <w:drawing>
        <wp:inline distT="0" distB="0" distL="0" distR="0">
          <wp:extent cx="1203960" cy="274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w_ilc_logo_4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8828" cy="289748"/>
                  </a:xfrm>
                  <a:prstGeom prst="rect">
                    <a:avLst/>
                  </a:prstGeom>
                </pic:spPr>
              </pic:pic>
            </a:graphicData>
          </a:graphic>
        </wp:inline>
      </w:drawing>
    </w:r>
    <w:r>
      <w:t xml:space="preserve">  </w:t>
    </w:r>
    <w:r>
      <w:rPr>
        <w:noProof/>
      </w:rPr>
      <w:drawing>
        <wp:inline distT="0" distB="0" distL="0" distR="0">
          <wp:extent cx="1486121"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Tech_TAGflowy2015 copy.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74907" cy="282634"/>
                  </a:xfrm>
                  <a:prstGeom prst="rect">
                    <a:avLst/>
                  </a:prstGeom>
                </pic:spPr>
              </pic:pic>
            </a:graphicData>
          </a:graphic>
        </wp:inline>
      </w:drawing>
    </w:r>
    <w:r>
      <w:t xml:space="preserve">  </w:t>
    </w:r>
    <w:r>
      <w:rPr>
        <w:noProof/>
      </w:rPr>
      <w:drawing>
        <wp:inline distT="0" distB="0" distL="0" distR="0">
          <wp:extent cx="909433" cy="411480"/>
          <wp:effectExtent l="0" t="0" r="508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DO logo.jpg"/>
                  <pic:cNvPicPr/>
                </pic:nvPicPr>
                <pic:blipFill>
                  <a:blip r:embed="rId4">
                    <a:extLst>
                      <a:ext uri="{28A0092B-C50C-407E-A947-70E740481C1C}">
                        <a14:useLocalDpi xmlns:a14="http://schemas.microsoft.com/office/drawing/2010/main" val="0"/>
                      </a:ext>
                    </a:extLst>
                  </a:blip>
                  <a:stretch>
                    <a:fillRect/>
                  </a:stretch>
                </pic:blipFill>
                <pic:spPr>
                  <a:xfrm>
                    <a:off x="0" y="0"/>
                    <a:ext cx="931715" cy="421562"/>
                  </a:xfrm>
                  <a:prstGeom prst="rect">
                    <a:avLst/>
                  </a:prstGeom>
                </pic:spPr>
              </pic:pic>
            </a:graphicData>
          </a:graphic>
        </wp:inline>
      </w:drawing>
    </w:r>
    <w:r>
      <w:t xml:space="preserve"> </w:t>
    </w:r>
    <w:r>
      <w:rPr>
        <w:noProof/>
      </w:rPr>
      <w:drawing>
        <wp:inline distT="0" distB="0" distL="0" distR="0">
          <wp:extent cx="726282" cy="4648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NYRFlogo.png"/>
                  <pic:cNvPicPr/>
                </pic:nvPicPr>
                <pic:blipFill>
                  <a:blip r:embed="rId5">
                    <a:extLst>
                      <a:ext uri="{28A0092B-C50C-407E-A947-70E740481C1C}">
                        <a14:useLocalDpi xmlns:a14="http://schemas.microsoft.com/office/drawing/2010/main" val="0"/>
                      </a:ext>
                    </a:extLst>
                  </a:blip>
                  <a:stretch>
                    <a:fillRect/>
                  </a:stretch>
                </pic:blipFill>
                <pic:spPr>
                  <a:xfrm>
                    <a:off x="0" y="0"/>
                    <a:ext cx="736868" cy="471595"/>
                  </a:xfrm>
                  <a:prstGeom prst="rect">
                    <a:avLst/>
                  </a:prstGeom>
                  <a:solidFill>
                    <a:schemeClr val="accent1"/>
                  </a:solid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7EA" w:rsidRDefault="00FE37EA" w:rsidP="004579CF">
      <w:pPr>
        <w:spacing w:after="0" w:line="240" w:lineRule="auto"/>
      </w:pPr>
      <w:r>
        <w:separator/>
      </w:r>
    </w:p>
  </w:footnote>
  <w:footnote w:type="continuationSeparator" w:id="0">
    <w:p w:rsidR="00FE37EA" w:rsidRDefault="00FE37EA" w:rsidP="00457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CF" w:rsidRDefault="004579CF">
    <w:pPr>
      <w:pStyle w:val="Header"/>
    </w:pPr>
    <w:r>
      <w:rPr>
        <w:noProof/>
      </w:rPr>
      <w:drawing>
        <wp:inline distT="0" distB="0" distL="0" distR="0">
          <wp:extent cx="2086671" cy="6019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Y BioTechAcclUMU-FNL-CMYK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7370" cy="605067"/>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E65F1"/>
    <w:multiLevelType w:val="hybridMultilevel"/>
    <w:tmpl w:val="4408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172"/>
    <w:rsid w:val="0001789A"/>
    <w:rsid w:val="00022EF6"/>
    <w:rsid w:val="00034DD3"/>
    <w:rsid w:val="00042015"/>
    <w:rsid w:val="0008312B"/>
    <w:rsid w:val="000A31BE"/>
    <w:rsid w:val="000A7ACC"/>
    <w:rsid w:val="000B00F8"/>
    <w:rsid w:val="000D34AE"/>
    <w:rsid w:val="00100633"/>
    <w:rsid w:val="0017315D"/>
    <w:rsid w:val="00175B3B"/>
    <w:rsid w:val="0022051D"/>
    <w:rsid w:val="00290F5E"/>
    <w:rsid w:val="003021F0"/>
    <w:rsid w:val="00302359"/>
    <w:rsid w:val="003065E2"/>
    <w:rsid w:val="003412A6"/>
    <w:rsid w:val="00407A1A"/>
    <w:rsid w:val="004579CF"/>
    <w:rsid w:val="004C0E06"/>
    <w:rsid w:val="005A3C1E"/>
    <w:rsid w:val="005D3C41"/>
    <w:rsid w:val="005F11AC"/>
    <w:rsid w:val="0060302A"/>
    <w:rsid w:val="0060345D"/>
    <w:rsid w:val="0062551B"/>
    <w:rsid w:val="00751A3A"/>
    <w:rsid w:val="00752C0A"/>
    <w:rsid w:val="007A2179"/>
    <w:rsid w:val="007C3D32"/>
    <w:rsid w:val="007F1D0F"/>
    <w:rsid w:val="007F449B"/>
    <w:rsid w:val="00863FFC"/>
    <w:rsid w:val="008661A9"/>
    <w:rsid w:val="00887577"/>
    <w:rsid w:val="009060C3"/>
    <w:rsid w:val="00933662"/>
    <w:rsid w:val="00960249"/>
    <w:rsid w:val="009E013C"/>
    <w:rsid w:val="009F45FB"/>
    <w:rsid w:val="00A440F7"/>
    <w:rsid w:val="00A45209"/>
    <w:rsid w:val="00A830FC"/>
    <w:rsid w:val="00B43C23"/>
    <w:rsid w:val="00B661EE"/>
    <w:rsid w:val="00BB4B31"/>
    <w:rsid w:val="00BB5634"/>
    <w:rsid w:val="00C21702"/>
    <w:rsid w:val="00C250CE"/>
    <w:rsid w:val="00C61C9D"/>
    <w:rsid w:val="00C71BC8"/>
    <w:rsid w:val="00C81809"/>
    <w:rsid w:val="00C81DBD"/>
    <w:rsid w:val="00C84BA4"/>
    <w:rsid w:val="00CA6FF1"/>
    <w:rsid w:val="00D01D39"/>
    <w:rsid w:val="00D1602A"/>
    <w:rsid w:val="00D51749"/>
    <w:rsid w:val="00D64896"/>
    <w:rsid w:val="00DA6569"/>
    <w:rsid w:val="00DC7B93"/>
    <w:rsid w:val="00DF5172"/>
    <w:rsid w:val="00E256FA"/>
    <w:rsid w:val="00E316D7"/>
    <w:rsid w:val="00E57842"/>
    <w:rsid w:val="00F13057"/>
    <w:rsid w:val="00F32A2F"/>
    <w:rsid w:val="00F4306F"/>
    <w:rsid w:val="00FC6998"/>
    <w:rsid w:val="00FE3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5FE6E"/>
  <w15:chartTrackingRefBased/>
  <w15:docId w15:val="{886A488D-08F7-410F-8172-42DC5C97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172"/>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DF5172"/>
    <w:rPr>
      <w:color w:val="0563C1" w:themeColor="hyperlink"/>
      <w:u w:val="single"/>
    </w:rPr>
  </w:style>
  <w:style w:type="table" w:styleId="TableGrid">
    <w:name w:val="Table Grid"/>
    <w:basedOn w:val="TableNormal"/>
    <w:uiPriority w:val="59"/>
    <w:rsid w:val="00DF517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7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9CF"/>
  </w:style>
  <w:style w:type="paragraph" w:styleId="Footer">
    <w:name w:val="footer"/>
    <w:basedOn w:val="Normal"/>
    <w:link w:val="FooterChar"/>
    <w:uiPriority w:val="99"/>
    <w:unhideWhenUsed/>
    <w:rsid w:val="00457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9CF"/>
  </w:style>
  <w:style w:type="character" w:customStyle="1" w:styleId="ydp74a3bedclt-line-clampraw-line">
    <w:name w:val="ydp74a3bedclt-line-clamp__raw-line"/>
    <w:basedOn w:val="DefaultParagraphFont"/>
    <w:rsid w:val="0034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pstate.zoom.us/meeting/register/tJwpcOiopzsjGdd9kicDnvgOklQMJps2TQ8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SUNY Upstate Medical</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G. Durdon</dc:creator>
  <cp:keywords/>
  <dc:description/>
  <cp:lastModifiedBy>Kathi G. Durdon</cp:lastModifiedBy>
  <cp:revision>4</cp:revision>
  <dcterms:created xsi:type="dcterms:W3CDTF">2020-06-30T13:42:00Z</dcterms:created>
  <dcterms:modified xsi:type="dcterms:W3CDTF">2020-06-30T13:43:00Z</dcterms:modified>
</cp:coreProperties>
</file>